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Testi consigliati per le vacanze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Classe 1 A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“Un’estate in valigia 1” Aut. Maria Rosa Benelli Ed Cetem €7,20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Inglese </w:t>
      </w:r>
      <w:r w:rsidDel="00000000" w:rsidR="00000000" w:rsidRPr="00000000">
        <w:rPr>
          <w:rtl w:val="0"/>
        </w:rPr>
        <w:t xml:space="preserve">“Sunny and funny 1” Aut. Hamish McKay Ed. Celtic Publishing €6,50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Classe 1B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“Campioni in vacanza” Aut. Maria Corno Ed. Piccoli €7,20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Inglese</w:t>
      </w:r>
      <w:r w:rsidDel="00000000" w:rsidR="00000000" w:rsidRPr="00000000">
        <w:rPr>
          <w:rtl w:val="0"/>
        </w:rPr>
        <w:t xml:space="preserve"> “Sunny and funny 1” Aut. Hamish McKay Ed. Celtic Publishing €6,50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Classe 2 A-B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“Il giracompiti per l’estate 2” Aut. Maria Rosa Benelli Ed. Cetem €6,80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Classe 3 A-B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“Vacanze scacciapensieri 3” Aut. Ceccarelli Ed. Raffaello scuola €8,00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Classe 4 A-B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Inglese: “Super prove Invalsi inglese” Aut. Spreafico - Conrey Ed. La Scuola- primaria €3,00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 Classe 5 A -B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“Tutto in 7 settimane”  Aut. Maria Rosa Benelli Ed. Cetem €5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